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2038350</wp:posOffset>
            </wp:positionH>
            <wp:positionV relativeFrom="paragraph">
              <wp:posOffset>114300</wp:posOffset>
            </wp:positionV>
            <wp:extent cx="1869782" cy="180498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69782" cy="1804988"/>
                    </a:xfrm>
                    <a:prstGeom prst="rect"/>
                    <a:ln/>
                  </pic:spPr>
                </pic:pic>
              </a:graphicData>
            </a:graphic>
          </wp:anchor>
        </w:drawing>
      </w:r>
    </w:p>
    <w:p w:rsidR="00000000" w:rsidDel="00000000" w:rsidP="00000000" w:rsidRDefault="00000000" w:rsidRPr="00000000" w14:paraId="00000002">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3">
      <w:pPr>
        <w:jc w:val="left"/>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007">
      <w:pPr>
        <w:jc w:val="left"/>
        <w:rPr>
          <w:rFonts w:ascii="Calibri" w:cs="Calibri" w:eastAsia="Calibri" w:hAnsi="Calibri"/>
          <w:b w:val="1"/>
          <w:sz w:val="46"/>
          <w:szCs w:val="46"/>
          <w:u w:val="single"/>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1"/>
          <w:sz w:val="46"/>
          <w:szCs w:val="46"/>
          <w:u w:val="single"/>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b w:val="1"/>
          <w:sz w:val="46"/>
          <w:szCs w:val="46"/>
          <w:u w:val="single"/>
        </w:rPr>
      </w:pPr>
      <w:r w:rsidDel="00000000" w:rsidR="00000000" w:rsidRPr="00000000">
        <w:rPr>
          <w:rFonts w:ascii="Calibri" w:cs="Calibri" w:eastAsia="Calibri" w:hAnsi="Calibri"/>
          <w:b w:val="1"/>
          <w:sz w:val="46"/>
          <w:szCs w:val="46"/>
          <w:u w:val="single"/>
          <w:rtl w:val="0"/>
        </w:rPr>
        <w:t xml:space="preserve">Tidehaven ISD SHAC Meeting</w:t>
      </w:r>
    </w:p>
    <w:p w:rsidR="00000000" w:rsidDel="00000000" w:rsidP="00000000" w:rsidRDefault="00000000" w:rsidRPr="00000000" w14:paraId="0000000A">
      <w:pPr>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Wednesday, March 29, 2023</w:t>
      </w:r>
    </w:p>
    <w:p w:rsidR="00000000" w:rsidDel="00000000" w:rsidP="00000000" w:rsidRDefault="00000000" w:rsidRPr="00000000" w14:paraId="0000000B">
      <w:pPr>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4:00pm</w:t>
      </w:r>
    </w:p>
    <w:p w:rsidR="00000000" w:rsidDel="00000000" w:rsidP="00000000" w:rsidRDefault="00000000" w:rsidRPr="00000000" w14:paraId="0000000C">
      <w:pPr>
        <w:jc w:val="center"/>
        <w:rPr>
          <w:rFonts w:ascii="Calibri" w:cs="Calibri" w:eastAsia="Calibri" w:hAnsi="Calibri"/>
          <w:sz w:val="38"/>
          <w:szCs w:val="38"/>
        </w:rPr>
      </w:pPr>
      <w:r w:rsidDel="00000000" w:rsidR="00000000" w:rsidRPr="00000000">
        <w:rPr>
          <w:rFonts w:ascii="Calibri" w:cs="Calibri" w:eastAsia="Calibri" w:hAnsi="Calibri"/>
          <w:sz w:val="32"/>
          <w:szCs w:val="32"/>
          <w:rtl w:val="0"/>
        </w:rPr>
        <w:t xml:space="preserve">Tidehaven High School Library or Google Meet</w:t>
      </w:r>
      <w:r w:rsidDel="00000000" w:rsidR="00000000" w:rsidRPr="00000000">
        <w:rPr>
          <w:rtl w:val="0"/>
        </w:rPr>
      </w:r>
    </w:p>
    <w:p w:rsidR="00000000" w:rsidDel="00000000" w:rsidP="00000000" w:rsidRDefault="00000000" w:rsidRPr="00000000" w14:paraId="0000000D">
      <w:pPr>
        <w:ind w:left="0" w:firstLine="0"/>
        <w:jc w:val="center"/>
        <w:rPr>
          <w:rFonts w:ascii="Calibri" w:cs="Calibri" w:eastAsia="Calibri" w:hAnsi="Calibri"/>
          <w:b w:val="1"/>
          <w:sz w:val="12"/>
          <w:szCs w:val="12"/>
          <w:u w:val="single"/>
        </w:rPr>
      </w:pPr>
      <w:r w:rsidDel="00000000" w:rsidR="00000000" w:rsidRPr="00000000">
        <w:rPr>
          <w:rtl w:val="0"/>
        </w:rPr>
      </w:r>
    </w:p>
    <w:p w:rsidR="00000000" w:rsidDel="00000000" w:rsidP="00000000" w:rsidRDefault="00000000" w:rsidRPr="00000000" w14:paraId="0000000E">
      <w:pPr>
        <w:ind w:left="0" w:firstLine="0"/>
        <w:jc w:val="center"/>
        <w:rPr>
          <w:rFonts w:ascii="Calibri" w:cs="Calibri" w:eastAsia="Calibri" w:hAnsi="Calibri"/>
          <w:b w:val="1"/>
          <w:sz w:val="38"/>
          <w:szCs w:val="38"/>
          <w:u w:val="single"/>
        </w:rPr>
      </w:pPr>
      <w:r w:rsidDel="00000000" w:rsidR="00000000" w:rsidRPr="00000000">
        <w:rPr>
          <w:rFonts w:ascii="Calibri" w:cs="Calibri" w:eastAsia="Calibri" w:hAnsi="Calibri"/>
          <w:b w:val="1"/>
          <w:sz w:val="38"/>
          <w:szCs w:val="38"/>
          <w:u w:val="single"/>
          <w:rtl w:val="0"/>
        </w:rPr>
        <w:t xml:space="preserve">Agenda</w:t>
      </w:r>
    </w:p>
    <w:p w:rsidR="00000000" w:rsidDel="00000000" w:rsidP="00000000" w:rsidRDefault="00000000" w:rsidRPr="00000000" w14:paraId="0000000F">
      <w:pPr>
        <w:numPr>
          <w:ilvl w:val="0"/>
          <w:numId w:val="1"/>
        </w:numPr>
        <w:ind w:left="3600" w:hanging="36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Welcome</w:t>
      </w:r>
    </w:p>
    <w:p w:rsidR="00000000" w:rsidDel="00000000" w:rsidP="00000000" w:rsidRDefault="00000000" w:rsidRPr="00000000" w14:paraId="00000010">
      <w:pPr>
        <w:numPr>
          <w:ilvl w:val="0"/>
          <w:numId w:val="1"/>
        </w:numPr>
        <w:ind w:left="3600" w:hanging="36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Old Business:</w:t>
      </w:r>
    </w:p>
    <w:p w:rsidR="00000000" w:rsidDel="00000000" w:rsidP="00000000" w:rsidRDefault="00000000" w:rsidRPr="00000000" w14:paraId="00000011">
      <w:pPr>
        <w:numPr>
          <w:ilvl w:val="5"/>
          <w:numId w:val="1"/>
        </w:numPr>
        <w:ind w:left="4320" w:hanging="360"/>
        <w:rPr>
          <w:rFonts w:ascii="Calibri" w:cs="Calibri" w:eastAsia="Calibri" w:hAnsi="Calibri"/>
          <w:sz w:val="32"/>
          <w:szCs w:val="32"/>
          <w:u w:val="none"/>
        </w:rPr>
      </w:pPr>
      <w:r w:rsidDel="00000000" w:rsidR="00000000" w:rsidRPr="00000000">
        <w:rPr>
          <w:rFonts w:ascii="Calibri" w:cs="Calibri" w:eastAsia="Calibri" w:hAnsi="Calibri"/>
          <w:sz w:val="32"/>
          <w:szCs w:val="32"/>
          <w:rtl w:val="0"/>
        </w:rPr>
        <w:t xml:space="preserve">Puberty Education</w:t>
      </w:r>
    </w:p>
    <w:p w:rsidR="00000000" w:rsidDel="00000000" w:rsidP="00000000" w:rsidRDefault="00000000" w:rsidRPr="00000000" w14:paraId="00000012">
      <w:pPr>
        <w:numPr>
          <w:ilvl w:val="5"/>
          <w:numId w:val="1"/>
        </w:numPr>
        <w:ind w:left="4320" w:hanging="360"/>
        <w:rPr>
          <w:rFonts w:ascii="Calibri" w:cs="Calibri" w:eastAsia="Calibri" w:hAnsi="Calibri"/>
          <w:sz w:val="32"/>
          <w:szCs w:val="32"/>
          <w:u w:val="none"/>
        </w:rPr>
      </w:pPr>
      <w:r w:rsidDel="00000000" w:rsidR="00000000" w:rsidRPr="00000000">
        <w:rPr>
          <w:rFonts w:ascii="Calibri" w:cs="Calibri" w:eastAsia="Calibri" w:hAnsi="Calibri"/>
          <w:sz w:val="32"/>
          <w:szCs w:val="32"/>
          <w:rtl w:val="0"/>
        </w:rPr>
        <w:t xml:space="preserve">Backpack Program</w:t>
      </w:r>
    </w:p>
    <w:p w:rsidR="00000000" w:rsidDel="00000000" w:rsidP="00000000" w:rsidRDefault="00000000" w:rsidRPr="00000000" w14:paraId="00000013">
      <w:pPr>
        <w:numPr>
          <w:ilvl w:val="0"/>
          <w:numId w:val="1"/>
        </w:numPr>
        <w:ind w:left="3600" w:hanging="36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New Business:</w:t>
      </w:r>
    </w:p>
    <w:p w:rsidR="00000000" w:rsidDel="00000000" w:rsidP="00000000" w:rsidRDefault="00000000" w:rsidRPr="00000000" w14:paraId="00000014">
      <w:pPr>
        <w:numPr>
          <w:ilvl w:val="5"/>
          <w:numId w:val="1"/>
        </w:numPr>
        <w:ind w:left="4320" w:hanging="360"/>
        <w:rPr>
          <w:rFonts w:ascii="Calibri" w:cs="Calibri" w:eastAsia="Calibri" w:hAnsi="Calibri"/>
          <w:sz w:val="32"/>
          <w:szCs w:val="32"/>
          <w:u w:val="none"/>
        </w:rPr>
      </w:pPr>
      <w:r w:rsidDel="00000000" w:rsidR="00000000" w:rsidRPr="00000000">
        <w:rPr>
          <w:rFonts w:ascii="Calibri" w:cs="Calibri" w:eastAsia="Calibri" w:hAnsi="Calibri"/>
          <w:sz w:val="32"/>
          <w:szCs w:val="32"/>
          <w:rtl w:val="0"/>
        </w:rPr>
        <w:t xml:space="preserve">AgriLife Vaping Presentation</w:t>
      </w:r>
    </w:p>
    <w:p w:rsidR="00000000" w:rsidDel="00000000" w:rsidP="00000000" w:rsidRDefault="00000000" w:rsidRPr="00000000" w14:paraId="00000015">
      <w:pPr>
        <w:numPr>
          <w:ilvl w:val="5"/>
          <w:numId w:val="1"/>
        </w:numPr>
        <w:ind w:left="4320" w:hanging="360"/>
        <w:rPr>
          <w:rFonts w:ascii="Calibri" w:cs="Calibri" w:eastAsia="Calibri" w:hAnsi="Calibri"/>
          <w:sz w:val="32"/>
          <w:szCs w:val="32"/>
          <w:u w:val="none"/>
        </w:rPr>
      </w:pPr>
      <w:r w:rsidDel="00000000" w:rsidR="00000000" w:rsidRPr="00000000">
        <w:rPr>
          <w:rFonts w:ascii="Calibri" w:cs="Calibri" w:eastAsia="Calibri" w:hAnsi="Calibri"/>
          <w:sz w:val="32"/>
          <w:szCs w:val="32"/>
          <w:rtl w:val="0"/>
        </w:rPr>
        <w:t xml:space="preserve">7th grade vaccination requirements</w:t>
      </w:r>
    </w:p>
    <w:p w:rsidR="00000000" w:rsidDel="00000000" w:rsidP="00000000" w:rsidRDefault="00000000" w:rsidRPr="00000000" w14:paraId="00000016">
      <w:pPr>
        <w:numPr>
          <w:ilvl w:val="5"/>
          <w:numId w:val="1"/>
        </w:numPr>
        <w:ind w:left="4320" w:hanging="360"/>
        <w:rPr>
          <w:rFonts w:ascii="Calibri" w:cs="Calibri" w:eastAsia="Calibri" w:hAnsi="Calibri"/>
          <w:sz w:val="32"/>
          <w:szCs w:val="32"/>
          <w:u w:val="none"/>
        </w:rPr>
      </w:pPr>
      <w:r w:rsidDel="00000000" w:rsidR="00000000" w:rsidRPr="00000000">
        <w:rPr>
          <w:rFonts w:ascii="Calibri" w:cs="Calibri" w:eastAsia="Calibri" w:hAnsi="Calibri"/>
          <w:sz w:val="32"/>
          <w:szCs w:val="32"/>
          <w:rtl w:val="0"/>
        </w:rPr>
        <w:t xml:space="preserve">Fitness Gram- elementary</w:t>
      </w:r>
    </w:p>
    <w:p w:rsidR="00000000" w:rsidDel="00000000" w:rsidP="00000000" w:rsidRDefault="00000000" w:rsidRPr="00000000" w14:paraId="00000017">
      <w:pPr>
        <w:numPr>
          <w:ilvl w:val="0"/>
          <w:numId w:val="1"/>
        </w:numPr>
        <w:ind w:left="3600" w:hanging="36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Next meeting scheduled for: 9/13/23 </w:t>
      </w:r>
    </w:p>
    <w:p w:rsidR="00000000" w:rsidDel="00000000" w:rsidP="00000000" w:rsidRDefault="00000000" w:rsidRPr="00000000" w14:paraId="00000018">
      <w:pPr>
        <w:numPr>
          <w:ilvl w:val="0"/>
          <w:numId w:val="1"/>
        </w:numPr>
        <w:ind w:left="3600" w:hanging="36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Adjournment</w:t>
      </w:r>
    </w:p>
    <w:p w:rsidR="00000000" w:rsidDel="00000000" w:rsidP="00000000" w:rsidRDefault="00000000" w:rsidRPr="00000000" w14:paraId="00000019">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1B">
      <w:pPr>
        <w:pBdr>
          <w:top w:color="auto" w:space="3" w:sz="0" w:val="none"/>
          <w:left w:color="auto" w:space="0" w:sz="0" w:val="none"/>
          <w:bottom w:color="auto" w:space="3" w:sz="0" w:val="none"/>
          <w:right w:color="auto" w:space="0" w:sz="0" w:val="none"/>
          <w:between w:color="auto" w:space="3" w:sz="0" w:val="none"/>
        </w:pBdr>
        <w:shd w:fill="ffffff" w:val="clear"/>
        <w:jc w:val="cente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THE ROLE OF THE SCHOOL HEALTH ADVISORY COUNCIL (SHAC):</w:t>
      </w:r>
    </w:p>
    <w:p w:rsidR="00000000" w:rsidDel="00000000" w:rsidP="00000000" w:rsidRDefault="00000000" w:rsidRPr="00000000" w14:paraId="0000001C">
      <w:pPr>
        <w:pBdr>
          <w:top w:color="auto" w:space="3" w:sz="0" w:val="none"/>
          <w:left w:color="auto" w:space="0" w:sz="0" w:val="none"/>
          <w:bottom w:color="auto" w:space="3" w:sz="0" w:val="none"/>
          <w:right w:color="auto" w:space="0" w:sz="0" w:val="none"/>
          <w:between w:color="auto" w:space="3" w:sz="0" w:val="none"/>
        </w:pBdr>
        <w:shd w:fill="ffffff" w:val="clea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School Health Advisory Council (SHAC) serves exclusively in an advisory role, assisting the district in ensuring that local community values and health issues are reflected in the district’s health education instruction. </w:t>
      </w:r>
    </w:p>
    <w:p w:rsidR="00000000" w:rsidDel="00000000" w:rsidP="00000000" w:rsidRDefault="00000000" w:rsidRPr="00000000" w14:paraId="0000001D">
      <w:pPr>
        <w:pBdr>
          <w:top w:color="auto" w:space="3" w:sz="0" w:val="none"/>
          <w:left w:color="auto" w:space="0" w:sz="0" w:val="none"/>
          <w:bottom w:color="auto" w:space="3" w:sz="0" w:val="none"/>
          <w:right w:color="auto" w:space="0" w:sz="0" w:val="none"/>
          <w:between w:color="auto" w:space="3" w:sz="0" w:val="none"/>
        </w:pBdr>
        <w:shd w:fill="ffffff" w:val="clear"/>
        <w:spacing w:line="276"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 committee meets throughout the school year to develop recommendations in multiple areas of student health and well-being including school safety, mental health supports, social and emotional well-being, health and nutrition provisions, and sex education.</w:t>
      </w:r>
    </w:p>
    <w:p w:rsidR="00000000" w:rsidDel="00000000" w:rsidP="00000000" w:rsidRDefault="00000000" w:rsidRPr="00000000" w14:paraId="0000001E">
      <w:pPr>
        <w:pBdr>
          <w:top w:color="auto" w:space="3" w:sz="0" w:val="none"/>
          <w:left w:color="auto" w:space="0" w:sz="0" w:val="none"/>
          <w:bottom w:color="auto" w:space="3" w:sz="0" w:val="none"/>
          <w:right w:color="auto" w:space="0" w:sz="0" w:val="none"/>
          <w:between w:color="auto" w:space="3" w:sz="0" w:val="none"/>
        </w:pBdr>
        <w:shd w:fill="ffffff" w:val="clear"/>
        <w:spacing w:line="276" w:lineRule="auto"/>
        <w:jc w:val="cente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F">
      <w:pPr>
        <w:spacing w:line="276" w:lineRule="auto"/>
        <w:jc w:val="center"/>
        <w:rPr>
          <w:rFonts w:ascii="Calibri" w:cs="Calibri" w:eastAsia="Calibri" w:hAnsi="Calibri"/>
        </w:rPr>
      </w:pPr>
      <w:r w:rsidDel="00000000" w:rsidR="00000000" w:rsidRPr="00000000">
        <w:rPr>
          <w:rFonts w:ascii="Calibri" w:cs="Calibri" w:eastAsia="Calibri" w:hAnsi="Calibri"/>
          <w:sz w:val="24"/>
          <w:szCs w:val="24"/>
          <w:rtl w:val="0"/>
        </w:rPr>
        <w:t xml:space="preserve">*All meetings will be video and audio recorded. All meeting agendas, minutes, and video recordings are available on the Tidehaven ISD website under Healthcare.</w:t>
      </w:r>
      <w:r w:rsidDel="00000000" w:rsidR="00000000" w:rsidRPr="00000000">
        <w:rPr>
          <w:rtl w:val="0"/>
        </w:rPr>
      </w:r>
    </w:p>
    <w:sectPr>
      <w:pgSz w:h="15840" w:w="12240" w:orient="portrait"/>
      <w:pgMar w:bottom="270" w:top="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